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7E" w:rsidRPr="00C75933" w:rsidRDefault="00C75933" w:rsidP="00C7593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75933">
        <w:rPr>
          <w:rFonts w:ascii="標楷體" w:eastAsia="標楷體" w:hAnsi="標楷體" w:hint="eastAsia"/>
          <w:b/>
          <w:sz w:val="40"/>
          <w:szCs w:val="40"/>
        </w:rPr>
        <w:t>基隆市</w:t>
      </w:r>
      <w:proofErr w:type="gramStart"/>
      <w:r w:rsidRPr="00C75933">
        <w:rPr>
          <w:rFonts w:ascii="標楷體" w:eastAsia="標楷體" w:hAnsi="標楷體" w:hint="eastAsia"/>
          <w:b/>
          <w:sz w:val="40"/>
          <w:szCs w:val="40"/>
        </w:rPr>
        <w:t>11</w:t>
      </w:r>
      <w:r w:rsidR="004B5FC1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C75933">
        <w:rPr>
          <w:rFonts w:ascii="標楷體" w:eastAsia="標楷體" w:hAnsi="標楷體" w:hint="eastAsia"/>
          <w:b/>
          <w:sz w:val="40"/>
          <w:szCs w:val="40"/>
        </w:rPr>
        <w:t>年度數位學習精進方案</w:t>
      </w:r>
    </w:p>
    <w:p w:rsidR="00C75933" w:rsidRPr="00C75933" w:rsidRDefault="00C75933" w:rsidP="00C7593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75933">
        <w:rPr>
          <w:rFonts w:ascii="標楷體" w:eastAsia="標楷體" w:hAnsi="標楷體" w:hint="eastAsia"/>
          <w:b/>
          <w:sz w:val="40"/>
          <w:szCs w:val="40"/>
        </w:rPr>
        <w:t>--A1、A2數位學習工作坊實施計畫</w:t>
      </w:r>
    </w:p>
    <w:p w:rsidR="00C75933" w:rsidRDefault="00C7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C75933" w:rsidRPr="0042705E" w:rsidRDefault="0042705E" w:rsidP="0042705E">
      <w:pPr>
        <w:pStyle w:val="a4"/>
        <w:ind w:leftChars="0"/>
        <w:rPr>
          <w:rFonts w:ascii="標楷體" w:eastAsia="標楷體" w:hAnsi="標楷體"/>
          <w:sz w:val="28"/>
          <w:szCs w:val="28"/>
        </w:rPr>
      </w:pPr>
      <w:r w:rsidRPr="0042705E">
        <w:rPr>
          <w:rFonts w:ascii="標楷體" w:eastAsia="標楷體" w:hAnsi="標楷體" w:hint="eastAsia"/>
          <w:sz w:val="28"/>
          <w:szCs w:val="28"/>
        </w:rPr>
        <w:t>教育部推學習精進方案-11</w:t>
      </w:r>
      <w:r w:rsidR="005D489A">
        <w:rPr>
          <w:rFonts w:ascii="標楷體" w:eastAsia="標楷體" w:hAnsi="標楷體" w:hint="eastAsia"/>
          <w:sz w:val="28"/>
          <w:szCs w:val="28"/>
        </w:rPr>
        <w:t>4</w:t>
      </w:r>
      <w:r w:rsidRPr="0042705E">
        <w:rPr>
          <w:rFonts w:ascii="標楷體" w:eastAsia="標楷體" w:hAnsi="標楷體" w:hint="eastAsia"/>
          <w:sz w:val="28"/>
          <w:szCs w:val="28"/>
        </w:rPr>
        <w:t xml:space="preserve"> 年基隆市國民中小學實施計畫辦理。</w:t>
      </w:r>
    </w:p>
    <w:p w:rsidR="00C75933" w:rsidRDefault="00C7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為推動本縣國民中小學數位學習，提升教師運用數位科技、平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及資源實施 教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學之能力，以協助學生自主學習，提升學習成效。</w:t>
      </w:r>
    </w:p>
    <w:p w:rsidR="00C75933" w:rsidRDefault="00C7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C75933" w:rsidRP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1. 指導單位：教育部</w:t>
      </w:r>
    </w:p>
    <w:p w:rsidR="00C75933" w:rsidRP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7593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2. 主辦單位：</w:t>
      </w:r>
      <w:r>
        <w:rPr>
          <w:rFonts w:ascii="標楷體" w:eastAsia="標楷體" w:hAnsi="標楷體" w:hint="eastAsia"/>
          <w:sz w:val="28"/>
          <w:szCs w:val="28"/>
        </w:rPr>
        <w:t>基隆市</w:t>
      </w:r>
      <w:r w:rsidRPr="00C75933">
        <w:rPr>
          <w:rFonts w:ascii="標楷體" w:eastAsia="標楷體" w:hAnsi="標楷體"/>
          <w:sz w:val="28"/>
          <w:szCs w:val="28"/>
        </w:rPr>
        <w:t xml:space="preserve">政府教育處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7593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3. 承辦單位：</w:t>
      </w:r>
      <w:r>
        <w:rPr>
          <w:rFonts w:ascii="標楷體" w:eastAsia="標楷體" w:hAnsi="標楷體" w:hint="eastAsia"/>
          <w:sz w:val="28"/>
          <w:szCs w:val="28"/>
        </w:rPr>
        <w:t>基隆市五堵國民小學</w:t>
      </w:r>
    </w:p>
    <w:p w:rsidR="00C75933" w:rsidRDefault="00C75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四、實施方式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為使國民中小學教師了解科技輔助自主學習的重要基礎知識，認識數位學習 資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源及相關平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特色，以及如何將數位學習平臺運用於教學，例如：翻轉教 學、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補救教學，是以辦理數位學習教師增能工作坊，並以普及辦理為目標， 課程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規</w:t>
      </w:r>
      <w:proofErr w:type="gramEnd"/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 xml:space="preserve">劃如下：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為確保工作坊課程品質及辦理效益，並尊重使用者對數位學習平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之選擇， 依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 xml:space="preserve">下列原則規劃辦理：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A1 數位學習工作坊(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一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)：由本府邀請經教育部委辦計畫團隊培訓認可之講 師授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 xml:space="preserve">課(講師名單公告於 https://adl.edu.tw/lecturer.php)。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A2 數位學習工作坊(二)：由本府選擇合適之數位學習平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推動辦理，選用 教育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部平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 xml:space="preserve">者，須由經教育部委辦計畫團隊培訓認可之講師授課(講師名單 公告於 </w:t>
      </w:r>
    </w:p>
    <w:p w:rsid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https://adl.edu.tw/lecturer.php) ，非選用教育部平</w:t>
      </w:r>
      <w:proofErr w:type="gramStart"/>
      <w:r w:rsidRPr="00C75933">
        <w:rPr>
          <w:rFonts w:ascii="標楷體" w:eastAsia="標楷體" w:hAnsi="標楷體"/>
          <w:sz w:val="28"/>
          <w:szCs w:val="28"/>
        </w:rPr>
        <w:t>臺</w:t>
      </w:r>
      <w:proofErr w:type="gramEnd"/>
      <w:r w:rsidRPr="00C75933">
        <w:rPr>
          <w:rFonts w:ascii="標楷體" w:eastAsia="標楷體" w:hAnsi="標楷體"/>
          <w:sz w:val="28"/>
          <w:szCs w:val="28"/>
        </w:rPr>
        <w:t>者，得自 覓選用平臺</w:t>
      </w:r>
    </w:p>
    <w:p w:rsidR="00C75933" w:rsidRPr="00C75933" w:rsidRDefault="00C75933" w:rsidP="00191B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5933">
        <w:rPr>
          <w:rFonts w:ascii="標楷體" w:eastAsia="標楷體" w:hAnsi="標楷體"/>
          <w:sz w:val="28"/>
          <w:szCs w:val="28"/>
        </w:rPr>
        <w:t>之講師授課。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701"/>
        <w:gridCol w:w="1672"/>
      </w:tblGrid>
      <w:tr w:rsidR="00C75933" w:rsidTr="00191B9A">
        <w:tc>
          <w:tcPr>
            <w:tcW w:w="2830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4253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課程重點</w:t>
            </w:r>
          </w:p>
        </w:tc>
        <w:tc>
          <w:tcPr>
            <w:tcW w:w="1701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課程時間</w:t>
            </w:r>
          </w:p>
        </w:tc>
        <w:tc>
          <w:tcPr>
            <w:tcW w:w="1672" w:type="dxa"/>
          </w:tcPr>
          <w:p w:rsidR="00C75933" w:rsidRDefault="00C759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75933" w:rsidTr="00191B9A">
        <w:tc>
          <w:tcPr>
            <w:tcW w:w="2830" w:type="dxa"/>
          </w:tcPr>
          <w:p w:rsidR="00191B9A" w:rsidRDefault="00C75933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191B9A">
              <w:rPr>
                <w:rFonts w:ascii="標楷體" w:eastAsia="標楷體" w:hAnsi="標楷體"/>
                <w:sz w:val="28"/>
                <w:szCs w:val="28"/>
              </w:rPr>
              <w:t xml:space="preserve">1 數位學習工作坊 </w:t>
            </w:r>
          </w:p>
          <w:p w:rsidR="00C75933" w:rsidRDefault="00C75933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191B9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191B9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C75933" w:rsidRPr="00191B9A" w:rsidRDefault="00191B9A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75933" w:rsidRPr="00191B9A">
              <w:rPr>
                <w:rFonts w:ascii="標楷體" w:eastAsia="標楷體" w:hAnsi="標楷體"/>
                <w:sz w:val="28"/>
                <w:szCs w:val="28"/>
              </w:rPr>
              <w:t xml:space="preserve">科技輔助自主學習概論 </w:t>
            </w:r>
          </w:p>
          <w:p w:rsidR="00191B9A" w:rsidRDefault="00191B9A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75933" w:rsidRPr="00191B9A">
              <w:rPr>
                <w:rFonts w:ascii="標楷體" w:eastAsia="標楷體" w:hAnsi="標楷體"/>
                <w:sz w:val="28"/>
                <w:szCs w:val="28"/>
              </w:rPr>
              <w:t>介紹數位學習資源及相關平</w:t>
            </w:r>
          </w:p>
          <w:p w:rsidR="00C75933" w:rsidRDefault="00191B9A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C75933" w:rsidRPr="00191B9A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="00C75933" w:rsidRPr="00191B9A">
              <w:rPr>
                <w:rFonts w:ascii="標楷體" w:eastAsia="標楷體" w:hAnsi="標楷體"/>
                <w:sz w:val="28"/>
                <w:szCs w:val="28"/>
              </w:rPr>
              <w:t>特色</w:t>
            </w:r>
          </w:p>
        </w:tc>
        <w:tc>
          <w:tcPr>
            <w:tcW w:w="1701" w:type="dxa"/>
          </w:tcPr>
          <w:p w:rsidR="00191B9A" w:rsidRPr="00191B9A" w:rsidRDefault="00191B9A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半天</w:t>
            </w:r>
          </w:p>
          <w:p w:rsidR="00C75933" w:rsidRDefault="00191B9A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(3 小時)</w:t>
            </w:r>
          </w:p>
        </w:tc>
        <w:tc>
          <w:tcPr>
            <w:tcW w:w="1672" w:type="dxa"/>
          </w:tcPr>
          <w:p w:rsidR="00C75933" w:rsidRDefault="00C75933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933" w:rsidTr="00191B9A">
        <w:tc>
          <w:tcPr>
            <w:tcW w:w="2830" w:type="dxa"/>
          </w:tcPr>
          <w:p w:rsidR="00191B9A" w:rsidRDefault="00C75933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 xml:space="preserve">A2 數位學習工作坊 </w:t>
            </w:r>
          </w:p>
          <w:p w:rsidR="00C75933" w:rsidRDefault="00C75933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(二)</w:t>
            </w:r>
          </w:p>
        </w:tc>
        <w:tc>
          <w:tcPr>
            <w:tcW w:w="4253" w:type="dxa"/>
          </w:tcPr>
          <w:p w:rsidR="00191B9A" w:rsidRDefault="00191B9A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91B9A">
              <w:rPr>
                <w:rFonts w:ascii="標楷體" w:eastAsia="標楷體" w:hAnsi="標楷體"/>
                <w:sz w:val="28"/>
                <w:szCs w:val="28"/>
              </w:rPr>
              <w:t>數位學習平</w:t>
            </w:r>
            <w:proofErr w:type="gramStart"/>
            <w:r w:rsidRPr="00191B9A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191B9A">
              <w:rPr>
                <w:rFonts w:ascii="標楷體" w:eastAsia="標楷體" w:hAnsi="標楷體"/>
                <w:sz w:val="28"/>
                <w:szCs w:val="28"/>
              </w:rPr>
              <w:t>應用(平臺操作</w:t>
            </w:r>
          </w:p>
          <w:p w:rsidR="00C75933" w:rsidRPr="00191B9A" w:rsidRDefault="00191B9A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1B9A">
              <w:rPr>
                <w:rFonts w:ascii="標楷體" w:eastAsia="標楷體" w:hAnsi="標楷體"/>
                <w:sz w:val="28"/>
                <w:szCs w:val="28"/>
              </w:rPr>
              <w:t>及教學模式運用)</w:t>
            </w:r>
          </w:p>
        </w:tc>
        <w:tc>
          <w:tcPr>
            <w:tcW w:w="1701" w:type="dxa"/>
          </w:tcPr>
          <w:p w:rsidR="00191B9A" w:rsidRPr="00191B9A" w:rsidRDefault="00191B9A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半天</w:t>
            </w:r>
          </w:p>
          <w:p w:rsidR="00C75933" w:rsidRDefault="00191B9A" w:rsidP="00191B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B9A">
              <w:rPr>
                <w:rFonts w:ascii="標楷體" w:eastAsia="標楷體" w:hAnsi="標楷體"/>
                <w:sz w:val="28"/>
                <w:szCs w:val="28"/>
              </w:rPr>
              <w:t>(3 小時)</w:t>
            </w:r>
          </w:p>
        </w:tc>
        <w:tc>
          <w:tcPr>
            <w:tcW w:w="1672" w:type="dxa"/>
          </w:tcPr>
          <w:p w:rsidR="00C75933" w:rsidRDefault="00C75933" w:rsidP="00191B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1B9A" w:rsidRDefault="00191B9A">
      <w:pPr>
        <w:rPr>
          <w:rFonts w:ascii="標楷體" w:eastAsia="標楷體" w:hAnsi="標楷體"/>
          <w:sz w:val="28"/>
          <w:szCs w:val="28"/>
        </w:rPr>
      </w:pPr>
      <w:r w:rsidRPr="00191B9A"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91B9A">
        <w:rPr>
          <w:rFonts w:ascii="標楷體" w:eastAsia="標楷體" w:hAnsi="標楷體"/>
          <w:sz w:val="28"/>
          <w:szCs w:val="28"/>
        </w:rPr>
        <w:t>研習報名:</w:t>
      </w:r>
    </w:p>
    <w:p w:rsidR="00C75933" w:rsidRDefault="00191B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91B9A">
        <w:rPr>
          <w:rFonts w:ascii="標楷體" w:eastAsia="標楷體" w:hAnsi="標楷體"/>
          <w:sz w:val="28"/>
          <w:szCs w:val="28"/>
        </w:rPr>
        <w:t>請各校參加人員即日起</w:t>
      </w:r>
      <w:proofErr w:type="gramStart"/>
      <w:r w:rsidRPr="00191B9A">
        <w:rPr>
          <w:rFonts w:ascii="標楷體" w:eastAsia="標楷體" w:hAnsi="標楷體"/>
          <w:sz w:val="28"/>
          <w:szCs w:val="28"/>
        </w:rPr>
        <w:t>逕</w:t>
      </w:r>
      <w:proofErr w:type="gramEnd"/>
      <w:r w:rsidRPr="00191B9A">
        <w:rPr>
          <w:rFonts w:ascii="標楷體" w:eastAsia="標楷體" w:hAnsi="標楷體"/>
          <w:sz w:val="28"/>
          <w:szCs w:val="28"/>
        </w:rPr>
        <w:t>至全國教師在職進修</w:t>
      </w:r>
      <w:proofErr w:type="gramStart"/>
      <w:r w:rsidRPr="00191B9A">
        <w:rPr>
          <w:rFonts w:ascii="標楷體" w:eastAsia="標楷體" w:hAnsi="標楷體"/>
          <w:sz w:val="28"/>
          <w:szCs w:val="28"/>
        </w:rPr>
        <w:t>網依</w:t>
      </w:r>
      <w:proofErr w:type="gramEnd"/>
      <w:r w:rsidRPr="00191B9A">
        <w:rPr>
          <w:rFonts w:ascii="標楷體" w:eastAsia="標楷體" w:hAnsi="標楷體"/>
          <w:sz w:val="28"/>
          <w:szCs w:val="28"/>
        </w:rPr>
        <w:t>欲參加之場次完成報名。</w:t>
      </w:r>
    </w:p>
    <w:p w:rsidR="00191B9A" w:rsidRDefault="00191B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六、上課地點及人數：</w:t>
      </w:r>
    </w:p>
    <w:p w:rsidR="00191B9A" w:rsidRDefault="00191B9A" w:rsidP="00191B9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基隆市</w:t>
      </w:r>
      <w:r w:rsidR="004B5FC1">
        <w:rPr>
          <w:rFonts w:ascii="標楷體" w:eastAsia="標楷體" w:hAnsi="標楷體" w:hint="eastAsia"/>
          <w:sz w:val="28"/>
          <w:szCs w:val="28"/>
        </w:rPr>
        <w:t>中山</w:t>
      </w:r>
      <w:r>
        <w:rPr>
          <w:rFonts w:ascii="標楷體" w:eastAsia="標楷體" w:hAnsi="標楷體" w:hint="eastAsia"/>
          <w:sz w:val="28"/>
          <w:szCs w:val="28"/>
        </w:rPr>
        <w:t>國小，預定錄取30人</w:t>
      </w:r>
      <w:r w:rsidR="00AC57D9" w:rsidRPr="00191B9A">
        <w:rPr>
          <w:rFonts w:ascii="標楷體" w:eastAsia="標楷體" w:hAnsi="標楷體"/>
          <w:b/>
          <w:sz w:val="28"/>
          <w:szCs w:val="28"/>
        </w:rPr>
        <w:t xml:space="preserve"> </w:t>
      </w:r>
      <w:r w:rsidRPr="00191B9A">
        <w:rPr>
          <w:rFonts w:ascii="標楷體" w:eastAsia="標楷體" w:hAnsi="標楷體"/>
          <w:b/>
          <w:sz w:val="28"/>
          <w:szCs w:val="28"/>
        </w:rPr>
        <w:t>(11</w:t>
      </w:r>
      <w:r w:rsidR="00AA75A6">
        <w:rPr>
          <w:rFonts w:ascii="標楷體" w:eastAsia="標楷體" w:hAnsi="標楷體" w:hint="eastAsia"/>
          <w:b/>
          <w:sz w:val="28"/>
          <w:szCs w:val="28"/>
        </w:rPr>
        <w:t>4</w:t>
      </w:r>
      <w:r w:rsidRPr="00191B9A">
        <w:rPr>
          <w:rFonts w:ascii="標楷體" w:eastAsia="標楷體" w:hAnsi="標楷體"/>
          <w:b/>
          <w:sz w:val="28"/>
          <w:szCs w:val="28"/>
        </w:rPr>
        <w:t xml:space="preserve"> 學年度新進教師及未取得 A1、A2 研習</w:t>
      </w:r>
    </w:p>
    <w:p w:rsidR="00191B9A" w:rsidRDefault="00191B9A" w:rsidP="00191B9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91B9A">
        <w:rPr>
          <w:rFonts w:ascii="標楷體" w:eastAsia="標楷體" w:hAnsi="標楷體"/>
          <w:b/>
          <w:sz w:val="28"/>
          <w:szCs w:val="28"/>
        </w:rPr>
        <w:t>時數教師務必報名參加)。</w:t>
      </w:r>
    </w:p>
    <w:p w:rsidR="00191B9A" w:rsidRPr="00191B9A" w:rsidRDefault="00191B9A">
      <w:pPr>
        <w:rPr>
          <w:rFonts w:ascii="標楷體" w:eastAsia="標楷體" w:hAnsi="標楷體"/>
          <w:sz w:val="28"/>
          <w:szCs w:val="28"/>
        </w:rPr>
      </w:pPr>
      <w:r w:rsidRPr="00191B9A">
        <w:rPr>
          <w:rFonts w:ascii="標楷體" w:eastAsia="標楷體" w:hAnsi="標楷體"/>
          <w:sz w:val="28"/>
          <w:szCs w:val="28"/>
        </w:rPr>
        <w:t>七、 研習日期、時間及課程內容：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544"/>
        <w:gridCol w:w="2409"/>
        <w:gridCol w:w="1389"/>
      </w:tblGrid>
      <w:tr w:rsidR="00191B9A" w:rsidTr="004A123A">
        <w:tc>
          <w:tcPr>
            <w:tcW w:w="1129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544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389" w:type="dxa"/>
            <w:vAlign w:val="center"/>
          </w:tcPr>
          <w:p w:rsidR="00191B9A" w:rsidRDefault="00191B9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上課地點</w:t>
            </w:r>
          </w:p>
        </w:tc>
      </w:tr>
      <w:tr w:rsidR="004A123A" w:rsidTr="004A123A">
        <w:tc>
          <w:tcPr>
            <w:tcW w:w="1129" w:type="dxa"/>
            <w:vMerge w:val="restart"/>
            <w:vAlign w:val="center"/>
          </w:tcPr>
          <w:p w:rsidR="004A123A" w:rsidRDefault="004A123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8/</w:t>
            </w:r>
            <w:r w:rsidR="00AA75A6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4A123A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proofErr w:type="gramStart"/>
            <w:r w:rsidR="00AA75A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A123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4A123A" w:rsidRDefault="00B21FD1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0900-</w:t>
            </w:r>
            <w:r w:rsidR="004A123A" w:rsidRPr="004A123A">
              <w:rPr>
                <w:rFonts w:ascii="標楷體" w:eastAsia="標楷體" w:hAnsi="標楷體"/>
                <w:sz w:val="28"/>
                <w:szCs w:val="28"/>
              </w:rPr>
              <w:t>1200</w:t>
            </w:r>
          </w:p>
        </w:tc>
        <w:tc>
          <w:tcPr>
            <w:tcW w:w="3544" w:type="dxa"/>
            <w:vAlign w:val="center"/>
          </w:tcPr>
          <w:p w:rsidR="004A123A" w:rsidRDefault="004A123A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A1 數位學習工作坊(</w:t>
            </w:r>
            <w:proofErr w:type="gramStart"/>
            <w:r w:rsidRPr="004A123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4A123A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A123A">
              <w:rPr>
                <w:rFonts w:ascii="標楷體" w:eastAsia="標楷體" w:hAnsi="標楷體"/>
                <w:sz w:val="28"/>
                <w:szCs w:val="28"/>
              </w:rPr>
              <w:t xml:space="preserve"> 科技輔助自主學習概論</w:t>
            </w:r>
          </w:p>
        </w:tc>
        <w:tc>
          <w:tcPr>
            <w:tcW w:w="2409" w:type="dxa"/>
            <w:vAlign w:val="center"/>
          </w:tcPr>
          <w:p w:rsidR="004A123A" w:rsidRPr="004A123A" w:rsidRDefault="004A123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講師:</w:t>
            </w:r>
            <w:r w:rsidRPr="004A123A">
              <w:rPr>
                <w:rFonts w:ascii="標楷體" w:eastAsia="標楷體" w:hAnsi="標楷體" w:hint="eastAsia"/>
                <w:sz w:val="28"/>
                <w:szCs w:val="28"/>
              </w:rPr>
              <w:t>楊坤祥校長</w:t>
            </w:r>
          </w:p>
        </w:tc>
        <w:tc>
          <w:tcPr>
            <w:tcW w:w="1389" w:type="dxa"/>
            <w:vAlign w:val="center"/>
          </w:tcPr>
          <w:p w:rsidR="004A123A" w:rsidRDefault="004B5FC1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基隆市中山國小</w:t>
            </w:r>
          </w:p>
        </w:tc>
      </w:tr>
      <w:tr w:rsidR="004A123A" w:rsidTr="004A123A">
        <w:tc>
          <w:tcPr>
            <w:tcW w:w="1129" w:type="dxa"/>
            <w:vMerge/>
            <w:vAlign w:val="center"/>
          </w:tcPr>
          <w:p w:rsidR="004A123A" w:rsidRDefault="004A123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123A" w:rsidRDefault="004A123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1300</w:t>
            </w:r>
            <w:r w:rsidR="00B21FD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A123A">
              <w:rPr>
                <w:rFonts w:ascii="標楷體" w:eastAsia="標楷體" w:hAnsi="標楷體"/>
                <w:sz w:val="28"/>
                <w:szCs w:val="28"/>
              </w:rPr>
              <w:t>1600</w:t>
            </w:r>
          </w:p>
        </w:tc>
        <w:tc>
          <w:tcPr>
            <w:tcW w:w="3544" w:type="dxa"/>
            <w:vAlign w:val="center"/>
          </w:tcPr>
          <w:p w:rsidR="004A123A" w:rsidRDefault="004A123A" w:rsidP="004A12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A2 數位學習工作(二)-</w:t>
            </w:r>
          </w:p>
          <w:p w:rsidR="004A123A" w:rsidRDefault="004A123A" w:rsidP="004A12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數位學習平台應用-</w:t>
            </w:r>
            <w:proofErr w:type="gramStart"/>
            <w:r w:rsidRPr="004A123A">
              <w:rPr>
                <w:rFonts w:ascii="標楷體" w:eastAsia="標楷體" w:hAnsi="標楷體"/>
                <w:sz w:val="28"/>
                <w:szCs w:val="28"/>
              </w:rPr>
              <w:t>因材網</w:t>
            </w:r>
            <w:proofErr w:type="gramEnd"/>
          </w:p>
        </w:tc>
        <w:tc>
          <w:tcPr>
            <w:tcW w:w="2409" w:type="dxa"/>
            <w:vAlign w:val="center"/>
          </w:tcPr>
          <w:p w:rsidR="004A123A" w:rsidRDefault="004A123A" w:rsidP="004A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講師:</w:t>
            </w:r>
            <w:r w:rsidRPr="004A123A">
              <w:rPr>
                <w:rFonts w:ascii="標楷體" w:eastAsia="標楷體" w:hAnsi="標楷體" w:hint="eastAsia"/>
                <w:sz w:val="28"/>
                <w:szCs w:val="28"/>
              </w:rPr>
              <w:t>楊坤祥校長</w:t>
            </w:r>
          </w:p>
        </w:tc>
        <w:tc>
          <w:tcPr>
            <w:tcW w:w="1389" w:type="dxa"/>
            <w:vAlign w:val="center"/>
          </w:tcPr>
          <w:p w:rsidR="004A123A" w:rsidRDefault="004B5FC1" w:rsidP="004A12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基隆市中山國小</w:t>
            </w:r>
          </w:p>
        </w:tc>
      </w:tr>
    </w:tbl>
    <w:p w:rsidR="006C581F" w:rsidRDefault="006C581F" w:rsidP="006C5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1985"/>
        <w:gridCol w:w="5386"/>
        <w:gridCol w:w="1985"/>
      </w:tblGrid>
      <w:tr w:rsidR="006C581F" w:rsidRPr="00E44162" w:rsidTr="004D6298">
        <w:tc>
          <w:tcPr>
            <w:tcW w:w="1129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講座或主持人</w:t>
            </w:r>
          </w:p>
        </w:tc>
      </w:tr>
      <w:tr w:rsidR="006C581F" w:rsidRPr="00E44162" w:rsidTr="004D6298">
        <w:tc>
          <w:tcPr>
            <w:tcW w:w="1129" w:type="dxa"/>
            <w:vMerge w:val="restart"/>
            <w:vAlign w:val="center"/>
          </w:tcPr>
          <w:p w:rsidR="006C581F" w:rsidRPr="00E44162" w:rsidRDefault="00AA75A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4A123A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A123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0830-0900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6C581F" w:rsidRPr="00E44162" w:rsidTr="004D6298">
        <w:tc>
          <w:tcPr>
            <w:tcW w:w="1129" w:type="dxa"/>
            <w:vMerge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0900-1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數位學習與</w:t>
            </w:r>
            <w:proofErr w:type="gramStart"/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因材網</w:t>
            </w:r>
            <w:proofErr w:type="gramEnd"/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--</w:t>
            </w:r>
          </w:p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6659B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因材網之</w:t>
            </w:r>
            <w:proofErr w:type="gramEnd"/>
            <w:r w:rsidRPr="0056659B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教學暨評量應用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楊坤祥校長</w:t>
            </w:r>
          </w:p>
        </w:tc>
      </w:tr>
      <w:tr w:rsidR="006C581F" w:rsidRPr="00E44162" w:rsidTr="004D6298">
        <w:tc>
          <w:tcPr>
            <w:tcW w:w="1129" w:type="dxa"/>
            <w:vMerge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1120-1200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問題討論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</w:t>
            </w:r>
            <w:r w:rsidR="003C3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坤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祥校長</w:t>
            </w:r>
          </w:p>
        </w:tc>
      </w:tr>
    </w:tbl>
    <w:p w:rsidR="006C581F" w:rsidRDefault="006C581F" w:rsidP="006C5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1985"/>
        <w:gridCol w:w="5386"/>
        <w:gridCol w:w="1985"/>
      </w:tblGrid>
      <w:tr w:rsidR="006C581F" w:rsidRPr="00E44162" w:rsidTr="004D6298">
        <w:tc>
          <w:tcPr>
            <w:tcW w:w="1129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講座或主持人</w:t>
            </w:r>
          </w:p>
        </w:tc>
      </w:tr>
      <w:tr w:rsidR="006C581F" w:rsidRPr="00E44162" w:rsidTr="004D6298">
        <w:tc>
          <w:tcPr>
            <w:tcW w:w="1129" w:type="dxa"/>
            <w:vMerge w:val="restart"/>
            <w:vAlign w:val="center"/>
          </w:tcPr>
          <w:p w:rsidR="006C581F" w:rsidRPr="00E44162" w:rsidRDefault="00AA75A6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123A">
              <w:rPr>
                <w:rFonts w:ascii="標楷體" w:eastAsia="標楷體" w:hAnsi="標楷體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4A123A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A123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1230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1300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6C581F" w:rsidRPr="00E44162" w:rsidTr="004D6298">
        <w:tc>
          <w:tcPr>
            <w:tcW w:w="1129" w:type="dxa"/>
            <w:vMerge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1300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140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數位學習與</w:t>
            </w:r>
            <w:proofErr w:type="gramStart"/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因材網</w:t>
            </w:r>
            <w:proofErr w:type="gramEnd"/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--</w:t>
            </w:r>
          </w:p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因材網教學</w:t>
            </w:r>
            <w:proofErr w:type="gramEnd"/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功能面向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楊坤祥校長</w:t>
            </w:r>
          </w:p>
        </w:tc>
      </w:tr>
      <w:tr w:rsidR="006C581F" w:rsidRPr="00E44162" w:rsidTr="004D6298">
        <w:tc>
          <w:tcPr>
            <w:tcW w:w="1129" w:type="dxa"/>
            <w:vMerge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41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51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數位學習與因材網</w:t>
            </w:r>
            <w:proofErr w:type="gramStart"/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—</w:t>
            </w:r>
            <w:proofErr w:type="gramEnd"/>
          </w:p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知識節點及學習診斷測驗功能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</w:t>
            </w:r>
            <w:r w:rsidR="003C3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坤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祥校長</w:t>
            </w:r>
          </w:p>
        </w:tc>
      </w:tr>
      <w:tr w:rsidR="006C581F" w:rsidRPr="00E44162" w:rsidTr="004D6298">
        <w:tc>
          <w:tcPr>
            <w:tcW w:w="1129" w:type="dxa"/>
            <w:vMerge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52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162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問題討論</w:t>
            </w:r>
          </w:p>
        </w:tc>
        <w:tc>
          <w:tcPr>
            <w:tcW w:w="1985" w:type="dxa"/>
          </w:tcPr>
          <w:p w:rsidR="006C581F" w:rsidRPr="00E44162" w:rsidRDefault="006C581F" w:rsidP="00E6289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</w:t>
            </w:r>
            <w:r w:rsidR="003C3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坤</w:t>
            </w:r>
            <w:r w:rsidRPr="00E441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祥校長</w:t>
            </w:r>
          </w:p>
        </w:tc>
      </w:tr>
    </w:tbl>
    <w:p w:rsidR="002C1D8C" w:rsidRDefault="004A123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八、研習序號：</w:t>
      </w:r>
      <w:r w:rsidR="002C1D8C">
        <w:rPr>
          <w:rFonts w:ascii="標楷體" w:eastAsia="標楷體" w:hAnsi="標楷體" w:hint="eastAsia"/>
          <w:sz w:val="28"/>
          <w:szCs w:val="28"/>
        </w:rPr>
        <w:t>A1：5111907；</w:t>
      </w:r>
      <w:r w:rsidR="002C1D8C">
        <w:rPr>
          <w:rFonts w:ascii="標楷體" w:eastAsia="標楷體" w:hAnsi="標楷體" w:hint="eastAsia"/>
          <w:sz w:val="28"/>
          <w:szCs w:val="28"/>
        </w:rPr>
        <w:t>A</w:t>
      </w:r>
      <w:r w:rsidR="002C1D8C">
        <w:rPr>
          <w:rFonts w:ascii="標楷體" w:eastAsia="標楷體" w:hAnsi="標楷體" w:hint="eastAsia"/>
          <w:sz w:val="28"/>
          <w:szCs w:val="28"/>
        </w:rPr>
        <w:t>2</w:t>
      </w:r>
      <w:r w:rsidR="002C1D8C">
        <w:rPr>
          <w:rFonts w:ascii="標楷體" w:eastAsia="標楷體" w:hAnsi="標楷體" w:hint="eastAsia"/>
          <w:sz w:val="28"/>
          <w:szCs w:val="28"/>
        </w:rPr>
        <w:t>：511190</w:t>
      </w:r>
      <w:r w:rsidR="002C1D8C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</w:p>
    <w:p w:rsidR="004A123A" w:rsidRDefault="004A12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4A123A">
        <w:rPr>
          <w:rFonts w:ascii="標楷體" w:eastAsia="標楷體" w:hAnsi="標楷體"/>
          <w:sz w:val="28"/>
          <w:szCs w:val="28"/>
        </w:rPr>
        <w:t xml:space="preserve">預期效益： </w:t>
      </w:r>
    </w:p>
    <w:p w:rsidR="004A123A" w:rsidRDefault="004A123A" w:rsidP="004A1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A123A">
        <w:rPr>
          <w:rFonts w:ascii="標楷體" w:eastAsia="標楷體" w:hAnsi="標楷體"/>
          <w:sz w:val="28"/>
          <w:szCs w:val="28"/>
        </w:rPr>
        <w:t>1、逐步提升國民小學教師將數位科技、平</w:t>
      </w:r>
      <w:proofErr w:type="gramStart"/>
      <w:r w:rsidRPr="004A123A">
        <w:rPr>
          <w:rFonts w:ascii="標楷體" w:eastAsia="標楷體" w:hAnsi="標楷體"/>
          <w:sz w:val="28"/>
          <w:szCs w:val="28"/>
        </w:rPr>
        <w:t>臺</w:t>
      </w:r>
      <w:proofErr w:type="gramEnd"/>
      <w:r w:rsidRPr="004A123A">
        <w:rPr>
          <w:rFonts w:ascii="標楷體" w:eastAsia="標楷體" w:hAnsi="標楷體"/>
          <w:sz w:val="28"/>
          <w:szCs w:val="28"/>
        </w:rPr>
        <w:t>及資源運用於教學實施之 能</w:t>
      </w:r>
    </w:p>
    <w:p w:rsidR="004A123A" w:rsidRDefault="004A123A" w:rsidP="004A1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A123A">
        <w:rPr>
          <w:rFonts w:ascii="標楷體" w:eastAsia="標楷體" w:hAnsi="標楷體"/>
          <w:sz w:val="28"/>
          <w:szCs w:val="28"/>
        </w:rPr>
        <w:t xml:space="preserve">力，並落實於課堂實踐。 </w:t>
      </w:r>
    </w:p>
    <w:p w:rsidR="004A123A" w:rsidRDefault="004A123A" w:rsidP="004A123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A123A">
        <w:rPr>
          <w:rFonts w:ascii="標楷體" w:eastAsia="標楷體" w:hAnsi="標楷體"/>
          <w:sz w:val="28"/>
          <w:szCs w:val="28"/>
        </w:rPr>
        <w:t>2、提升本</w:t>
      </w:r>
      <w:r w:rsidR="004E4867">
        <w:rPr>
          <w:rFonts w:ascii="標楷體" w:eastAsia="標楷體" w:hAnsi="標楷體" w:hint="eastAsia"/>
          <w:sz w:val="28"/>
          <w:szCs w:val="28"/>
        </w:rPr>
        <w:t>市</w:t>
      </w:r>
      <w:r w:rsidRPr="004A123A">
        <w:rPr>
          <w:rFonts w:ascii="標楷體" w:eastAsia="標楷體" w:hAnsi="標楷體"/>
          <w:sz w:val="28"/>
          <w:szCs w:val="28"/>
        </w:rPr>
        <w:t xml:space="preserve">國民小學教師完成 A1、A2 數位學習工作坊比例。 </w:t>
      </w:r>
    </w:p>
    <w:p w:rsidR="004A123A" w:rsidRDefault="004A12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4A123A">
        <w:rPr>
          <w:rFonts w:ascii="標楷體" w:eastAsia="標楷體" w:hAnsi="標楷體"/>
          <w:sz w:val="28"/>
          <w:szCs w:val="28"/>
        </w:rPr>
        <w:t>、經費來源：</w:t>
      </w:r>
    </w:p>
    <w:p w:rsidR="00191B9A" w:rsidRPr="00191B9A" w:rsidRDefault="004A12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A123A">
        <w:rPr>
          <w:rFonts w:ascii="標楷體" w:eastAsia="標楷體" w:hAnsi="標楷體"/>
          <w:sz w:val="28"/>
          <w:szCs w:val="28"/>
        </w:rPr>
        <w:t>教育部補助本</w:t>
      </w:r>
      <w:r w:rsidR="00B622E7">
        <w:rPr>
          <w:rFonts w:ascii="標楷體" w:eastAsia="標楷體" w:hAnsi="標楷體" w:hint="eastAsia"/>
          <w:sz w:val="28"/>
          <w:szCs w:val="28"/>
        </w:rPr>
        <w:t>市</w:t>
      </w:r>
      <w:r w:rsidRPr="004A123A">
        <w:rPr>
          <w:rFonts w:ascii="標楷體" w:eastAsia="標楷體" w:hAnsi="標楷體"/>
          <w:sz w:val="28"/>
          <w:szCs w:val="28"/>
        </w:rPr>
        <w:t xml:space="preserve"> 11</w:t>
      </w:r>
      <w:r w:rsidR="004B5FC1">
        <w:rPr>
          <w:rFonts w:ascii="標楷體" w:eastAsia="標楷體" w:hAnsi="標楷體" w:hint="eastAsia"/>
          <w:sz w:val="28"/>
          <w:szCs w:val="28"/>
        </w:rPr>
        <w:t>4</w:t>
      </w:r>
      <w:r w:rsidRPr="004A123A">
        <w:rPr>
          <w:rFonts w:ascii="標楷體" w:eastAsia="標楷體" w:hAnsi="標楷體"/>
          <w:sz w:val="28"/>
          <w:szCs w:val="28"/>
        </w:rPr>
        <w:t xml:space="preserve"> 年度數位學習精進方案經費。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十一、</w:t>
      </w:r>
      <w:r w:rsidRPr="004A123A">
        <w:rPr>
          <w:rFonts w:ascii="標楷體" w:eastAsia="標楷體" w:hAnsi="標楷體"/>
          <w:sz w:val="28"/>
          <w:szCs w:val="28"/>
        </w:rPr>
        <w:t>本計畫經本府教育處核定後實施，修正時亦同</w:t>
      </w:r>
    </w:p>
    <w:sectPr w:rsidR="00191B9A" w:rsidRPr="00191B9A" w:rsidSect="00C75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99" w:rsidRDefault="000F4B99" w:rsidP="004B5FC1">
      <w:r>
        <w:separator/>
      </w:r>
    </w:p>
  </w:endnote>
  <w:endnote w:type="continuationSeparator" w:id="0">
    <w:p w:rsidR="000F4B99" w:rsidRDefault="000F4B99" w:rsidP="004B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99" w:rsidRDefault="000F4B99" w:rsidP="004B5FC1">
      <w:r>
        <w:separator/>
      </w:r>
    </w:p>
  </w:footnote>
  <w:footnote w:type="continuationSeparator" w:id="0">
    <w:p w:rsidR="000F4B99" w:rsidRDefault="000F4B99" w:rsidP="004B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514"/>
    <w:multiLevelType w:val="hybridMultilevel"/>
    <w:tmpl w:val="74903A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A86569"/>
    <w:multiLevelType w:val="hybridMultilevel"/>
    <w:tmpl w:val="C598F90A"/>
    <w:lvl w:ilvl="0" w:tplc="DB48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3"/>
    <w:rsid w:val="000F4B99"/>
    <w:rsid w:val="00151D38"/>
    <w:rsid w:val="00191B9A"/>
    <w:rsid w:val="002C1D8C"/>
    <w:rsid w:val="003A2C7E"/>
    <w:rsid w:val="003C34A0"/>
    <w:rsid w:val="0042705E"/>
    <w:rsid w:val="004A123A"/>
    <w:rsid w:val="004B5FC1"/>
    <w:rsid w:val="004D6298"/>
    <w:rsid w:val="004E4867"/>
    <w:rsid w:val="005D489A"/>
    <w:rsid w:val="006C581F"/>
    <w:rsid w:val="00885646"/>
    <w:rsid w:val="008F4DF6"/>
    <w:rsid w:val="00AA75A6"/>
    <w:rsid w:val="00AC57D9"/>
    <w:rsid w:val="00B21FD1"/>
    <w:rsid w:val="00B622E7"/>
    <w:rsid w:val="00C72256"/>
    <w:rsid w:val="00C75933"/>
    <w:rsid w:val="00E0416F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D9588"/>
  <w15:chartTrackingRefBased/>
  <w15:docId w15:val="{9C8837B6-0457-4197-9E81-0CA97EC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B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5F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5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李政緯</dc:creator>
  <cp:keywords/>
  <dc:description/>
  <cp:lastModifiedBy>李政緯</cp:lastModifiedBy>
  <cp:revision>7</cp:revision>
  <dcterms:created xsi:type="dcterms:W3CDTF">2025-07-08T07:08:00Z</dcterms:created>
  <dcterms:modified xsi:type="dcterms:W3CDTF">2025-07-28T05:57:00Z</dcterms:modified>
</cp:coreProperties>
</file>